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D" w:rsidRDefault="006A389D"/>
    <w:p w:rsidR="001C3934" w:rsidRPr="00DD6CF5" w:rsidRDefault="001C3934" w:rsidP="001C3934">
      <w:pPr>
        <w:jc w:val="center"/>
        <w:rPr>
          <w:b/>
          <w:sz w:val="36"/>
          <w:szCs w:val="36"/>
        </w:rPr>
      </w:pPr>
      <w:r w:rsidRPr="00DD6CF5">
        <w:rPr>
          <w:b/>
          <w:sz w:val="36"/>
          <w:szCs w:val="36"/>
        </w:rPr>
        <w:t xml:space="preserve">Placeringsstatistik 15-17 </w:t>
      </w:r>
      <w:proofErr w:type="spellStart"/>
      <w:r w:rsidRPr="00DD6CF5">
        <w:rPr>
          <w:b/>
          <w:sz w:val="36"/>
          <w:szCs w:val="36"/>
        </w:rPr>
        <w:t>årige</w:t>
      </w:r>
      <w:proofErr w:type="spellEnd"/>
      <w:r w:rsidR="00DD6CF5">
        <w:rPr>
          <w:b/>
          <w:sz w:val="36"/>
          <w:szCs w:val="36"/>
        </w:rPr>
        <w:t>,</w:t>
      </w:r>
      <w:r w:rsidRPr="00DD6CF5">
        <w:rPr>
          <w:b/>
          <w:sz w:val="36"/>
          <w:szCs w:val="36"/>
        </w:rPr>
        <w:t xml:space="preserve"> november 2013.</w:t>
      </w:r>
    </w:p>
    <w:p w:rsidR="001C3934" w:rsidRDefault="001C3934"/>
    <w:p w:rsidR="001C3934" w:rsidRDefault="001C3934" w:rsidP="001C3934">
      <w:pPr>
        <w:ind w:left="-851"/>
      </w:pPr>
      <w:r w:rsidRPr="001C3934">
        <w:rPr>
          <w:noProof/>
          <w:lang w:eastAsia="da-DK"/>
        </w:rPr>
        <w:drawing>
          <wp:inline distT="0" distB="0" distL="0" distR="0">
            <wp:extent cx="6869252" cy="3533657"/>
            <wp:effectExtent l="19050" t="0" r="26848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C3934" w:rsidRDefault="001C3934"/>
    <w:p w:rsidR="001C3934" w:rsidRDefault="001C3934"/>
    <w:p w:rsidR="001C3934" w:rsidRDefault="001C3934" w:rsidP="001C3934">
      <w:pPr>
        <w:ind w:left="-851"/>
      </w:pPr>
      <w:r w:rsidRPr="001C3934">
        <w:rPr>
          <w:noProof/>
          <w:lang w:eastAsia="da-DK"/>
        </w:rPr>
        <w:drawing>
          <wp:inline distT="0" distB="0" distL="0" distR="0">
            <wp:extent cx="6917498" cy="4316819"/>
            <wp:effectExtent l="19050" t="0" r="16702" b="7531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1063" w:rsidRDefault="00E31063"/>
    <w:p w:rsidR="001C3934" w:rsidRPr="001C3934" w:rsidRDefault="001C3934"/>
    <w:p w:rsidR="001C3934" w:rsidRPr="001C3934" w:rsidRDefault="001C3934" w:rsidP="00881FDC"/>
    <w:p w:rsidR="00F41CA0" w:rsidRPr="001C3934" w:rsidRDefault="00881FDC" w:rsidP="00881FDC">
      <w:r w:rsidRPr="001C3934">
        <w:tab/>
      </w:r>
    </w:p>
    <w:p w:rsidR="00F41CA0" w:rsidRPr="001C3934" w:rsidRDefault="008E727E" w:rsidP="008E727E">
      <w:pPr>
        <w:ind w:left="-851"/>
      </w:pPr>
      <w:r w:rsidRPr="008E727E">
        <w:rPr>
          <w:noProof/>
          <w:lang w:eastAsia="da-DK"/>
        </w:rPr>
        <w:drawing>
          <wp:inline distT="0" distB="0" distL="0" distR="0">
            <wp:extent cx="6838950" cy="5448300"/>
            <wp:effectExtent l="1905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41CA0" w:rsidRPr="008E727E" w:rsidRDefault="00F41CA0" w:rsidP="00715FF3"/>
    <w:p w:rsidR="00DD6CF5" w:rsidRDefault="00DD6CF5" w:rsidP="00715FF3"/>
    <w:p w:rsidR="00DD6CF5" w:rsidRDefault="00DD6CF5" w:rsidP="00715FF3"/>
    <w:p w:rsidR="00DD6CF5" w:rsidRDefault="00DD6CF5" w:rsidP="00715FF3"/>
    <w:p w:rsidR="00F41CA0" w:rsidRDefault="00DD6CF5" w:rsidP="00715FF3">
      <w:r>
        <w:t xml:space="preserve">Af de 15-17 </w:t>
      </w:r>
      <w:proofErr w:type="spellStart"/>
      <w:r>
        <w:t>årige</w:t>
      </w:r>
      <w:proofErr w:type="spellEnd"/>
      <w:r>
        <w:t xml:space="preserve"> er der 8 i Lolland og 14 Guldborgsund som er i gang med en STU uddannelse.</w:t>
      </w:r>
    </w:p>
    <w:p w:rsidR="00DD6CF5" w:rsidRDefault="00DD6CF5" w:rsidP="00715FF3"/>
    <w:p w:rsidR="00DD6CF5" w:rsidRDefault="00DD6CF5" w:rsidP="00715FF3">
      <w:r>
        <w:t>Der er 2 i Lolland der er i gang med en EGU uddannelse.</w:t>
      </w:r>
    </w:p>
    <w:p w:rsidR="00DF2694" w:rsidRDefault="00DF2694" w:rsidP="00715FF3"/>
    <w:p w:rsidR="00DF2694" w:rsidRDefault="00DF2694">
      <w:r>
        <w:br w:type="page"/>
      </w:r>
    </w:p>
    <w:p w:rsidR="00DF2694" w:rsidRDefault="00DF2694" w:rsidP="00715FF3"/>
    <w:p w:rsidR="00DF2694" w:rsidRDefault="00DF2694" w:rsidP="00DF2694">
      <w:pPr>
        <w:jc w:val="center"/>
        <w:rPr>
          <w:b/>
          <w:sz w:val="36"/>
          <w:szCs w:val="36"/>
        </w:rPr>
      </w:pPr>
      <w:r w:rsidRPr="00DD6CF5">
        <w:rPr>
          <w:b/>
          <w:sz w:val="36"/>
          <w:szCs w:val="36"/>
        </w:rPr>
        <w:t>Placeringsstatistik 1</w:t>
      </w:r>
      <w:r>
        <w:rPr>
          <w:b/>
          <w:sz w:val="36"/>
          <w:szCs w:val="36"/>
        </w:rPr>
        <w:t>8</w:t>
      </w:r>
      <w:r w:rsidRPr="00DD6CF5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24</w:t>
      </w:r>
      <w:r w:rsidRPr="00DD6CF5">
        <w:rPr>
          <w:b/>
          <w:sz w:val="36"/>
          <w:szCs w:val="36"/>
        </w:rPr>
        <w:t xml:space="preserve"> </w:t>
      </w:r>
      <w:proofErr w:type="spellStart"/>
      <w:r w:rsidRPr="00DD6CF5">
        <w:rPr>
          <w:b/>
          <w:sz w:val="36"/>
          <w:szCs w:val="36"/>
        </w:rPr>
        <w:t>årige</w:t>
      </w:r>
      <w:proofErr w:type="spellEnd"/>
      <w:r>
        <w:rPr>
          <w:b/>
          <w:sz w:val="36"/>
          <w:szCs w:val="36"/>
        </w:rPr>
        <w:t>,</w:t>
      </w:r>
      <w:r w:rsidRPr="00DD6CF5">
        <w:rPr>
          <w:b/>
          <w:sz w:val="36"/>
          <w:szCs w:val="36"/>
        </w:rPr>
        <w:t xml:space="preserve"> november 2013.</w:t>
      </w:r>
    </w:p>
    <w:p w:rsidR="00E175C6" w:rsidRDefault="00E175C6" w:rsidP="00DF2694">
      <w:pPr>
        <w:ind w:left="-993"/>
      </w:pPr>
    </w:p>
    <w:p w:rsidR="00DF2694" w:rsidRDefault="00DF2694" w:rsidP="00DF2694">
      <w:pPr>
        <w:ind w:left="-993"/>
      </w:pPr>
      <w:r w:rsidRPr="00DF2694">
        <w:rPr>
          <w:noProof/>
          <w:lang w:eastAsia="da-DK"/>
        </w:rPr>
        <w:drawing>
          <wp:inline distT="0" distB="0" distL="0" distR="0">
            <wp:extent cx="7075049" cy="4210899"/>
            <wp:effectExtent l="19050" t="0" r="11551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75C6" w:rsidRDefault="00E175C6" w:rsidP="00DF2694">
      <w:pPr>
        <w:ind w:left="-993"/>
      </w:pPr>
    </w:p>
    <w:p w:rsidR="00E175C6" w:rsidRDefault="00E175C6" w:rsidP="00DF2694">
      <w:pPr>
        <w:ind w:left="-993"/>
      </w:pPr>
      <w:r w:rsidRPr="00E175C6">
        <w:rPr>
          <w:noProof/>
          <w:lang w:eastAsia="da-DK"/>
        </w:rPr>
        <w:drawing>
          <wp:inline distT="0" distB="0" distL="0" distR="0">
            <wp:extent cx="7075049" cy="4053646"/>
            <wp:effectExtent l="19050" t="0" r="11551" b="4004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77C8" w:rsidRDefault="00C177C8" w:rsidP="00DF2694">
      <w:pPr>
        <w:ind w:left="-993"/>
      </w:pPr>
    </w:p>
    <w:p w:rsidR="00C177C8" w:rsidRDefault="00C177C8" w:rsidP="00DF2694">
      <w:pPr>
        <w:ind w:left="-993"/>
      </w:pPr>
      <w:r w:rsidRPr="00C177C8">
        <w:rPr>
          <w:noProof/>
          <w:lang w:eastAsia="da-DK"/>
        </w:rPr>
        <w:drawing>
          <wp:inline distT="0" distB="0" distL="0" distR="0">
            <wp:extent cx="7000875" cy="4772025"/>
            <wp:effectExtent l="19050" t="0" r="9525" b="0"/>
            <wp:docPr id="7" name="Diagram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77C8" w:rsidRDefault="00C177C8" w:rsidP="00DF2694">
      <w:pPr>
        <w:ind w:left="-993"/>
      </w:pPr>
    </w:p>
    <w:p w:rsidR="00C177C8" w:rsidRDefault="00C177C8" w:rsidP="00DF2694">
      <w:pPr>
        <w:ind w:left="-993"/>
      </w:pPr>
    </w:p>
    <w:p w:rsidR="00C177C8" w:rsidRDefault="00C177C8" w:rsidP="00DF2694">
      <w:pPr>
        <w:ind w:left="-993"/>
      </w:pPr>
    </w:p>
    <w:p w:rsidR="00C177C8" w:rsidRDefault="00C177C8" w:rsidP="00DF2694">
      <w:pPr>
        <w:ind w:left="-993"/>
      </w:pPr>
    </w:p>
    <w:p w:rsidR="00C177C8" w:rsidRDefault="00C177C8" w:rsidP="00DF2694">
      <w:pPr>
        <w:ind w:left="-993"/>
      </w:pPr>
      <w:r>
        <w:t xml:space="preserve">Af de 18-25 </w:t>
      </w:r>
      <w:proofErr w:type="spellStart"/>
      <w:r>
        <w:t>årige</w:t>
      </w:r>
      <w:proofErr w:type="spellEnd"/>
      <w:r>
        <w:t xml:space="preserve"> er der 81 i Lolland og 76 i Guldborgsund som er i gang med en STU uddannelse.</w:t>
      </w:r>
    </w:p>
    <w:p w:rsidR="00C177C8" w:rsidRDefault="00C177C8" w:rsidP="00DF2694">
      <w:pPr>
        <w:ind w:left="-993"/>
      </w:pPr>
    </w:p>
    <w:p w:rsidR="00C177C8" w:rsidRDefault="00C177C8" w:rsidP="00DF2694">
      <w:pPr>
        <w:ind w:left="-993"/>
      </w:pPr>
      <w:r>
        <w:t>15 i Lolland og 28 i Guldborgsund er i gang med en EGU uddannelse.</w:t>
      </w:r>
    </w:p>
    <w:p w:rsidR="00C177C8" w:rsidRDefault="00C177C8" w:rsidP="00DF2694">
      <w:pPr>
        <w:ind w:left="-993"/>
      </w:pPr>
    </w:p>
    <w:p w:rsidR="00C177C8" w:rsidRPr="008E727E" w:rsidRDefault="00C177C8" w:rsidP="00DF2694">
      <w:pPr>
        <w:ind w:left="-993"/>
      </w:pPr>
    </w:p>
    <w:sectPr w:rsidR="00C177C8" w:rsidRPr="008E727E" w:rsidSect="006A389D">
      <w:headerReference w:type="even" r:id="rId14"/>
      <w:headerReference w:type="default" r:id="rId15"/>
      <w:footerReference w:type="default" r:id="rId16"/>
      <w:headerReference w:type="first" r:id="rId17"/>
      <w:pgSz w:w="11918" w:h="16840"/>
      <w:pgMar w:top="1134" w:right="1440" w:bottom="50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3D" w:rsidRDefault="00737E3D">
      <w:r>
        <w:separator/>
      </w:r>
    </w:p>
  </w:endnote>
  <w:endnote w:type="continuationSeparator" w:id="0">
    <w:p w:rsidR="00737E3D" w:rsidRDefault="00737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8" w:rsidRPr="003A2F25" w:rsidRDefault="00B86AB8">
    <w:pPr>
      <w:pStyle w:val="BasicParagraph"/>
      <w:rPr>
        <w:rFonts w:ascii="Verdana" w:hAnsi="Verdana" w:cs="Myriad-Bold"/>
        <w:b/>
        <w:bCs/>
        <w:color w:val="C2CD5C"/>
        <w:sz w:val="16"/>
        <w:szCs w:val="16"/>
        <w:lang w:val="da-DK"/>
      </w:rPr>
    </w:pPr>
    <w:r w:rsidRPr="003A2F25">
      <w:rPr>
        <w:rFonts w:ascii="Verdana" w:hAnsi="Verdana" w:cs="Myriad-Bold"/>
        <w:b/>
        <w:bCs/>
        <w:sz w:val="16"/>
        <w:szCs w:val="16"/>
        <w:lang w:val="da-DK"/>
      </w:rPr>
      <w:t xml:space="preserve">UU Lolland-Falster </w:t>
    </w:r>
    <w:r w:rsidRPr="003A2F25">
      <w:rPr>
        <w:rFonts w:ascii="Verdana" w:hAnsi="Verdana" w:cs="Myriad-Bold"/>
        <w:b/>
        <w:bCs/>
        <w:color w:val="C2CD5C"/>
        <w:sz w:val="16"/>
        <w:szCs w:val="16"/>
        <w:lang w:val="da-DK"/>
      </w:rPr>
      <w:t xml:space="preserve">Ungdommens Uddannelsesvejledning </w:t>
    </w:r>
  </w:p>
  <w:p w:rsidR="00B86AB8" w:rsidRPr="00482929" w:rsidRDefault="00B86AB8">
    <w:pPr>
      <w:pStyle w:val="BasicParagraph"/>
      <w:rPr>
        <w:rFonts w:ascii="Verdana" w:hAnsi="Verdana" w:cs="Myriad-Roman"/>
        <w:sz w:val="16"/>
        <w:szCs w:val="16"/>
      </w:rPr>
    </w:pPr>
    <w:proofErr w:type="spellStart"/>
    <w:r w:rsidRPr="003A2F25">
      <w:rPr>
        <w:rFonts w:ascii="Verdana" w:hAnsi="Verdana" w:cs="Myriad-Roman"/>
        <w:color w:val="79BEE6"/>
        <w:sz w:val="16"/>
        <w:szCs w:val="16"/>
        <w:lang w:val="da-DK"/>
      </w:rPr>
      <w:t>Eggertsvej</w:t>
    </w:r>
    <w:proofErr w:type="spellEnd"/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2 |</w:t>
    </w:r>
    <w:r w:rsidRPr="003A2F25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4800 Nykøbing </w:t>
    </w:r>
    <w:proofErr w:type="gramStart"/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F.  </w:t>
    </w:r>
    <w:r w:rsidRPr="00482929">
      <w:rPr>
        <w:rFonts w:ascii="Verdana" w:hAnsi="Verdana" w:cs="Myriad-Roman"/>
        <w:color w:val="79BEE6"/>
        <w:sz w:val="16"/>
        <w:szCs w:val="16"/>
      </w:rPr>
      <w:t>|</w:t>
    </w:r>
    <w:proofErr w:type="gramEnd"/>
    <w:r w:rsidRPr="00482929">
      <w:rPr>
        <w:rFonts w:ascii="Verdana" w:hAnsi="Verdana" w:cs="Myriad-Roman"/>
        <w:color w:val="E2E1DF"/>
        <w:sz w:val="16"/>
        <w:szCs w:val="16"/>
      </w:rPr>
      <w:t>|</w:t>
    </w:r>
    <w:r w:rsidRPr="00482929">
      <w:rPr>
        <w:rFonts w:ascii="Verdana" w:hAnsi="Verdana" w:cs="Myriad-Roman"/>
        <w:color w:val="C2CD5C"/>
        <w:sz w:val="16"/>
        <w:szCs w:val="16"/>
      </w:rPr>
      <w:t>|</w:t>
    </w:r>
    <w:r w:rsidRPr="00482929">
      <w:rPr>
        <w:rFonts w:ascii="Verdana" w:hAnsi="Verdana" w:cs="Myriad-Roman"/>
        <w:color w:val="79BEE6"/>
        <w:sz w:val="16"/>
        <w:szCs w:val="16"/>
      </w:rPr>
      <w:t xml:space="preserve"> Tlf. 54 82 24 03</w:t>
    </w:r>
  </w:p>
  <w:p w:rsidR="00B86AB8" w:rsidRPr="00482929" w:rsidRDefault="00B86AB8">
    <w:pPr>
      <w:pStyle w:val="Sidefod"/>
      <w:rPr>
        <w:rFonts w:ascii="Verdana" w:hAnsi="Verdana"/>
      </w:rPr>
    </w:pPr>
    <w:r w:rsidRPr="00482929">
      <w:rPr>
        <w:rFonts w:ascii="Verdana" w:hAnsi="Verdana" w:cs="Myriad-Roman"/>
        <w:color w:val="79BEE6"/>
        <w:sz w:val="16"/>
        <w:szCs w:val="16"/>
      </w:rPr>
      <w:t>EAN NR: 579 800 714 8942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3D" w:rsidRDefault="00737E3D">
      <w:r>
        <w:separator/>
      </w:r>
    </w:p>
  </w:footnote>
  <w:footnote w:type="continuationSeparator" w:id="0">
    <w:p w:rsidR="00737E3D" w:rsidRDefault="00737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8" w:rsidRDefault="00537D6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8" w:rsidRDefault="00537D6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B8" w:rsidRDefault="00537D6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C9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0C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82A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708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8AD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C0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6C1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0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0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B0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E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A1E58"/>
    <w:multiLevelType w:val="hybridMultilevel"/>
    <w:tmpl w:val="FD2C4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BF4"/>
    <w:multiLevelType w:val="hybridMultilevel"/>
    <w:tmpl w:val="1C9CE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506"/>
    <w:rsid w:val="00002589"/>
    <w:rsid w:val="00064E80"/>
    <w:rsid w:val="00065247"/>
    <w:rsid w:val="000E70FB"/>
    <w:rsid w:val="00132E3C"/>
    <w:rsid w:val="001C3934"/>
    <w:rsid w:val="001E6A3B"/>
    <w:rsid w:val="0022473F"/>
    <w:rsid w:val="002534AA"/>
    <w:rsid w:val="002E6921"/>
    <w:rsid w:val="003343FE"/>
    <w:rsid w:val="003767BB"/>
    <w:rsid w:val="0038610F"/>
    <w:rsid w:val="003A2F25"/>
    <w:rsid w:val="003C2BC6"/>
    <w:rsid w:val="003C6918"/>
    <w:rsid w:val="004E0F16"/>
    <w:rsid w:val="004F0C49"/>
    <w:rsid w:val="00505CB3"/>
    <w:rsid w:val="0051227E"/>
    <w:rsid w:val="00537D6D"/>
    <w:rsid w:val="005B3915"/>
    <w:rsid w:val="0062470E"/>
    <w:rsid w:val="00647673"/>
    <w:rsid w:val="0066417E"/>
    <w:rsid w:val="00670BE7"/>
    <w:rsid w:val="0067493F"/>
    <w:rsid w:val="006A389D"/>
    <w:rsid w:val="006C68CD"/>
    <w:rsid w:val="007118BC"/>
    <w:rsid w:val="00715FF3"/>
    <w:rsid w:val="00737E3D"/>
    <w:rsid w:val="0075182A"/>
    <w:rsid w:val="007F6906"/>
    <w:rsid w:val="00803D00"/>
    <w:rsid w:val="0086614D"/>
    <w:rsid w:val="00881FDC"/>
    <w:rsid w:val="008E727E"/>
    <w:rsid w:val="0092252B"/>
    <w:rsid w:val="00AC2506"/>
    <w:rsid w:val="00AC38C4"/>
    <w:rsid w:val="00AF2717"/>
    <w:rsid w:val="00B338AC"/>
    <w:rsid w:val="00B4078A"/>
    <w:rsid w:val="00B475FC"/>
    <w:rsid w:val="00B825ED"/>
    <w:rsid w:val="00B86AB8"/>
    <w:rsid w:val="00BB3863"/>
    <w:rsid w:val="00C177C8"/>
    <w:rsid w:val="00D25075"/>
    <w:rsid w:val="00DA02AE"/>
    <w:rsid w:val="00DD6CF5"/>
    <w:rsid w:val="00DF2694"/>
    <w:rsid w:val="00E175C6"/>
    <w:rsid w:val="00E31063"/>
    <w:rsid w:val="00E33C20"/>
    <w:rsid w:val="00E43F9A"/>
    <w:rsid w:val="00E75712"/>
    <w:rsid w:val="00ED5710"/>
    <w:rsid w:val="00EE7819"/>
    <w:rsid w:val="00F1466C"/>
    <w:rsid w:val="00F41CA0"/>
    <w:rsid w:val="00F91CEC"/>
    <w:rsid w:val="00FD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6D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92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8292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4829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uiPriority w:val="99"/>
    <w:unhideWhenUsed/>
    <w:rsid w:val="003A2F25"/>
    <w:rPr>
      <w:color w:val="0000FF"/>
      <w:u w:val="single"/>
    </w:rPr>
  </w:style>
  <w:style w:type="table" w:styleId="Tabel-Gitter">
    <w:name w:val="Table Grid"/>
    <w:basedOn w:val="Tabel-Normal"/>
    <w:rsid w:val="003A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407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B4078A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078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B4078A"/>
    <w:rPr>
      <w:rFonts w:ascii="Cambria" w:hAnsi="Cambria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86AB8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393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39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home02\home$\TSN\UVDATA\Lokal%20placeringsstatistik%20oktober%202013%2015-17%20&#229;rige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home02\home$\TSN\UVDATA\Lokal%20placeringsstatistik%20oktober%202013%2015-17%20&#229;rige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\\home02\home$\TSN\UVDATA\Lokal%20placeringsstatistik%20oktober%202013%2015-17%20&#229;rige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VFIL\BSK-UU-LEDER\UU%20Bestyrelse\M&#248;de%209%20.%20december%202013\placeringsstatistik%2018-24%20&#229;rige%20nov.%202013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\\VFIL\BSK-UU-LEDER\UU%20Bestyrelse\M&#248;de%209%20.%20december%202013\placeringsstatistik%2018-24%20&#229;rige%20nov.%202013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\\VFIL\BSK-UU-LEDER\UU%20Bestyrelse\M&#248;de%209%20.%20december%202013\placeringsstatistik%2018-24%20&#229;rige%20nov.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5.8190837696633836E-2"/>
          <c:y val="8.5097017418277257E-2"/>
          <c:w val="0.83952757232086561"/>
          <c:h val="0.75158902409926032"/>
        </c:manualLayout>
      </c:layout>
      <c:barChart>
        <c:barDir val="col"/>
        <c:grouping val="clustered"/>
        <c:ser>
          <c:idx val="0"/>
          <c:order val="0"/>
          <c:tx>
            <c:strRef>
              <c:f>'Ark2'!$B$84</c:f>
              <c:strCache>
                <c:ptCount val="1"/>
                <c:pt idx="0">
                  <c:v>Lolland i %</c:v>
                </c:pt>
              </c:strCache>
            </c:strRef>
          </c:tx>
          <c:cat>
            <c:strRef>
              <c:f>'Ark2'!$A$85:$A$91</c:f>
              <c:strCache>
                <c:ptCount val="7"/>
                <c:pt idx="0">
                  <c:v>Andre ungdomsuddannelser</c:v>
                </c:pt>
                <c:pt idx="1">
                  <c:v>Erhvervsuddannelser</c:v>
                </c:pt>
                <c:pt idx="2">
                  <c:v>Forberedende og udviklende aktiviteter</c:v>
                </c:pt>
                <c:pt idx="3">
                  <c:v>Grundskolen</c:v>
                </c:pt>
                <c:pt idx="4">
                  <c:v>Gymnasiale uddannelser</c:v>
                </c:pt>
                <c:pt idx="5">
                  <c:v>Midlertidige aktiviteter</c:v>
                </c:pt>
                <c:pt idx="6">
                  <c:v>Andet *</c:v>
                </c:pt>
              </c:strCache>
            </c:strRef>
          </c:cat>
          <c:val>
            <c:numRef>
              <c:f>'Ark2'!$B$85:$B$91</c:f>
              <c:numCache>
                <c:formatCode>0.0%</c:formatCode>
                <c:ptCount val="7"/>
                <c:pt idx="0">
                  <c:v>6.561679790026251E-3</c:v>
                </c:pt>
                <c:pt idx="1">
                  <c:v>0.11023622047244101</c:v>
                </c:pt>
                <c:pt idx="2">
                  <c:v>4.2650918635170607E-2</c:v>
                </c:pt>
                <c:pt idx="3">
                  <c:v>0.51837270341207353</c:v>
                </c:pt>
                <c:pt idx="4">
                  <c:v>0.30905511811023628</c:v>
                </c:pt>
                <c:pt idx="5">
                  <c:v>7.874015748031496E-3</c:v>
                </c:pt>
                <c:pt idx="6">
                  <c:v>5.2493438320209999E-3</c:v>
                </c:pt>
              </c:numCache>
            </c:numRef>
          </c:val>
        </c:ser>
        <c:ser>
          <c:idx val="1"/>
          <c:order val="1"/>
          <c:tx>
            <c:strRef>
              <c:f>'Ark2'!$C$84</c:f>
              <c:strCache>
                <c:ptCount val="1"/>
                <c:pt idx="0">
                  <c:v>Guldborgsund i %</c:v>
                </c:pt>
              </c:strCache>
            </c:strRef>
          </c:tx>
          <c:cat>
            <c:strRef>
              <c:f>'Ark2'!$A$85:$A$91</c:f>
              <c:strCache>
                <c:ptCount val="7"/>
                <c:pt idx="0">
                  <c:v>Andre ungdomsuddannelser</c:v>
                </c:pt>
                <c:pt idx="1">
                  <c:v>Erhvervsuddannelser</c:v>
                </c:pt>
                <c:pt idx="2">
                  <c:v>Forberedende og udviklende aktiviteter</c:v>
                </c:pt>
                <c:pt idx="3">
                  <c:v>Grundskolen</c:v>
                </c:pt>
                <c:pt idx="4">
                  <c:v>Gymnasiale uddannelser</c:v>
                </c:pt>
                <c:pt idx="5">
                  <c:v>Midlertidige aktiviteter</c:v>
                </c:pt>
                <c:pt idx="6">
                  <c:v>Andet *</c:v>
                </c:pt>
              </c:strCache>
            </c:strRef>
          </c:cat>
          <c:val>
            <c:numRef>
              <c:f>'Ark2'!$C$85:$C$91</c:f>
              <c:numCache>
                <c:formatCode>0.0%</c:formatCode>
                <c:ptCount val="7"/>
                <c:pt idx="0">
                  <c:v>7.5187969924812069E-3</c:v>
                </c:pt>
                <c:pt idx="1">
                  <c:v>0.10667293233082707</c:v>
                </c:pt>
                <c:pt idx="2">
                  <c:v>3.9473684210526327E-2</c:v>
                </c:pt>
                <c:pt idx="3">
                  <c:v>0.53712406015037595</c:v>
                </c:pt>
                <c:pt idx="4">
                  <c:v>0.29887218045112784</c:v>
                </c:pt>
                <c:pt idx="5">
                  <c:v>9.3984962406015084E-3</c:v>
                </c:pt>
                <c:pt idx="6">
                  <c:v>9.3984962406015108E-4</c:v>
                </c:pt>
              </c:numCache>
            </c:numRef>
          </c:val>
        </c:ser>
        <c:axId val="76148096"/>
        <c:axId val="87485056"/>
      </c:barChart>
      <c:catAx>
        <c:axId val="76148096"/>
        <c:scaling>
          <c:orientation val="minMax"/>
        </c:scaling>
        <c:axPos val="b"/>
        <c:tickLblPos val="nextTo"/>
        <c:crossAx val="87485056"/>
        <c:crosses val="autoZero"/>
        <c:auto val="1"/>
        <c:lblAlgn val="ctr"/>
        <c:lblOffset val="100"/>
      </c:catAx>
      <c:valAx>
        <c:axId val="87485056"/>
        <c:scaling>
          <c:orientation val="minMax"/>
        </c:scaling>
        <c:axPos val="l"/>
        <c:majorGridlines/>
        <c:numFmt formatCode="0.0%" sourceLinked="1"/>
        <c:tickLblPos val="nextTo"/>
        <c:crossAx val="76148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25295002944577"/>
          <c:y val="0.7215049412723592"/>
          <c:w val="0.16336016169723944"/>
          <c:h val="0.13369991412810922"/>
        </c:manualLayout>
      </c:layout>
    </c:legend>
    <c:plotVisOnly val="1"/>
  </c:chart>
  <c:spPr>
    <a:ln>
      <a:solidFill>
        <a:sysClr val="windowText" lastClr="000000"/>
      </a:solidFill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5.2319323422636753E-2"/>
          <c:y val="0.11981924429257661"/>
          <c:w val="0.83446243355012462"/>
          <c:h val="0.51812583568563364"/>
        </c:manualLayout>
      </c:layout>
      <c:barChart>
        <c:barDir val="col"/>
        <c:grouping val="clustered"/>
        <c:ser>
          <c:idx val="0"/>
          <c:order val="0"/>
          <c:tx>
            <c:strRef>
              <c:f>'Ark2'!$G$36</c:f>
              <c:strCache>
                <c:ptCount val="1"/>
                <c:pt idx="0">
                  <c:v>Lolland</c:v>
                </c:pt>
              </c:strCache>
            </c:strRef>
          </c:tx>
          <c:cat>
            <c:strRef>
              <c:f>'Ark2'!$F$37:$F$47</c:f>
              <c:strCache>
                <c:ptCount val="11"/>
                <c:pt idx="0">
                  <c:v>Andre udviklende og forberedende aktiviteter aftalt med UU</c:v>
                </c:pt>
                <c:pt idx="1">
                  <c:v>Arbejde - deltid</c:v>
                </c:pt>
                <c:pt idx="2">
                  <c:v>Arbejde - fuld tid</c:v>
                </c:pt>
                <c:pt idx="3">
                  <c:v>Danskuddannelse</c:v>
                </c:pt>
                <c:pt idx="4">
                  <c:v>Højskole</c:v>
                </c:pt>
                <c:pt idx="5">
                  <c:v>Ophold i udlandet</c:v>
                </c:pt>
                <c:pt idx="6">
                  <c:v>Praktik i ungevejledningen</c:v>
                </c:pt>
                <c:pt idx="7">
                  <c:v>Produktionsskole</c:v>
                </c:pt>
                <c:pt idx="8">
                  <c:v>VUC-AVU niveau</c:v>
                </c:pt>
                <c:pt idx="9">
                  <c:v>VUC-HF niveau</c:v>
                </c:pt>
                <c:pt idx="10">
                  <c:v>Øvrige uddannelser og kurser</c:v>
                </c:pt>
              </c:strCache>
            </c:strRef>
          </c:cat>
          <c:val>
            <c:numRef>
              <c:f>'Ark2'!$G$37:$G$47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7</c:v>
                </c:pt>
                <c:pt idx="6">
                  <c:v>3</c:v>
                </c:pt>
                <c:pt idx="7">
                  <c:v>46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'Ark2'!$H$36</c:f>
              <c:strCache>
                <c:ptCount val="1"/>
                <c:pt idx="0">
                  <c:v>Guldborgsund</c:v>
                </c:pt>
              </c:strCache>
            </c:strRef>
          </c:tx>
          <c:cat>
            <c:strRef>
              <c:f>'Ark2'!$F$37:$F$47</c:f>
              <c:strCache>
                <c:ptCount val="11"/>
                <c:pt idx="0">
                  <c:v>Andre udviklende og forberedende aktiviteter aftalt med UU</c:v>
                </c:pt>
                <c:pt idx="1">
                  <c:v>Arbejde - deltid</c:v>
                </c:pt>
                <c:pt idx="2">
                  <c:v>Arbejde - fuld tid</c:v>
                </c:pt>
                <c:pt idx="3">
                  <c:v>Danskuddannelse</c:v>
                </c:pt>
                <c:pt idx="4">
                  <c:v>Højskole</c:v>
                </c:pt>
                <c:pt idx="5">
                  <c:v>Ophold i udlandet</c:v>
                </c:pt>
                <c:pt idx="6">
                  <c:v>Praktik i ungevejledningen</c:v>
                </c:pt>
                <c:pt idx="7">
                  <c:v>Produktionsskole</c:v>
                </c:pt>
                <c:pt idx="8">
                  <c:v>VUC-AVU niveau</c:v>
                </c:pt>
                <c:pt idx="9">
                  <c:v>VUC-HF niveau</c:v>
                </c:pt>
                <c:pt idx="10">
                  <c:v>Øvrige uddannelser og kurser</c:v>
                </c:pt>
              </c:strCache>
            </c:strRef>
          </c:cat>
          <c:val>
            <c:numRef>
              <c:f>'Ark2'!$H$37:$H$47</c:f>
              <c:numCache>
                <c:formatCode>General</c:formatCode>
                <c:ptCount val="11"/>
                <c:pt idx="0">
                  <c:v>2</c:v>
                </c:pt>
                <c:pt idx="1">
                  <c:v>8</c:v>
                </c:pt>
                <c:pt idx="2">
                  <c:v>12</c:v>
                </c:pt>
                <c:pt idx="3">
                  <c:v>4</c:v>
                </c:pt>
                <c:pt idx="4">
                  <c:v>2</c:v>
                </c:pt>
                <c:pt idx="5">
                  <c:v>11</c:v>
                </c:pt>
                <c:pt idx="6">
                  <c:v>5</c:v>
                </c:pt>
                <c:pt idx="7">
                  <c:v>35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</c:numCache>
            </c:numRef>
          </c:val>
        </c:ser>
        <c:axId val="77986432"/>
        <c:axId val="119808384"/>
      </c:barChart>
      <c:catAx>
        <c:axId val="77986432"/>
        <c:scaling>
          <c:orientation val="minMax"/>
        </c:scaling>
        <c:axPos val="b"/>
        <c:tickLblPos val="nextTo"/>
        <c:crossAx val="119808384"/>
        <c:crosses val="autoZero"/>
        <c:auto val="1"/>
        <c:lblAlgn val="ctr"/>
        <c:lblOffset val="100"/>
      </c:catAx>
      <c:valAx>
        <c:axId val="119808384"/>
        <c:scaling>
          <c:orientation val="minMax"/>
        </c:scaling>
        <c:axPos val="l"/>
        <c:majorGridlines/>
        <c:numFmt formatCode="General" sourceLinked="1"/>
        <c:tickLblPos val="nextTo"/>
        <c:crossAx val="7798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584116035082414"/>
          <c:y val="0.77138523250631452"/>
          <c:w val="0.13681265048480509"/>
          <c:h val="0.13647481800623978"/>
        </c:manualLayout>
      </c:layout>
    </c:legend>
    <c:plotVisOnly val="1"/>
  </c:chart>
  <c:spPr>
    <a:ln>
      <a:solidFill>
        <a:sysClr val="windowText" lastClr="000000"/>
      </a:solidFill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6.7997146584869009E-2"/>
          <c:y val="9.5727300945918747E-2"/>
          <c:w val="0.8226453163121239"/>
          <c:h val="0.73972636596049868"/>
        </c:manualLayout>
      </c:layout>
      <c:barChart>
        <c:barDir val="col"/>
        <c:grouping val="clustered"/>
        <c:ser>
          <c:idx val="0"/>
          <c:order val="0"/>
          <c:tx>
            <c:strRef>
              <c:f>'Ark2'!$G$72</c:f>
              <c:strCache>
                <c:ptCount val="1"/>
                <c:pt idx="0">
                  <c:v>Lolland</c:v>
                </c:pt>
              </c:strCache>
            </c:strRef>
          </c:tx>
          <c:cat>
            <c:strRef>
              <c:f>'Ark2'!$F$73:$F$79</c:f>
              <c:strCache>
                <c:ptCount val="7"/>
                <c:pt idx="0">
                  <c:v>Foranstaltning på fuld tid efter Serviceloven</c:v>
                </c:pt>
                <c:pt idx="1">
                  <c:v>Fritagelse for uddannelsespligt i hht. vejledningsloven</c:v>
                </c:pt>
                <c:pt idx="2">
                  <c:v>Ledig</c:v>
                </c:pt>
                <c:pt idx="3">
                  <c:v>Offentlig forsørgelse</c:v>
                </c:pt>
                <c:pt idx="4">
                  <c:v>Orlov</c:v>
                </c:pt>
                <c:pt idx="5">
                  <c:v>Strafafsoning</c:v>
                </c:pt>
                <c:pt idx="6">
                  <c:v>Sygdom</c:v>
                </c:pt>
              </c:strCache>
            </c:strRef>
          </c:cat>
          <c:val>
            <c:numRef>
              <c:f>'Ark2'!$G$73:$G$79</c:f>
              <c:numCache>
                <c:formatCode>General</c:formatCode>
                <c:ptCount val="7"/>
                <c:pt idx="0">
                  <c:v>0</c:v>
                </c:pt>
                <c:pt idx="1">
                  <c:v>8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'Ark2'!$H$72</c:f>
              <c:strCache>
                <c:ptCount val="1"/>
                <c:pt idx="0">
                  <c:v>Guldborgsund</c:v>
                </c:pt>
              </c:strCache>
            </c:strRef>
          </c:tx>
          <c:cat>
            <c:strRef>
              <c:f>'Ark2'!$F$73:$F$79</c:f>
              <c:strCache>
                <c:ptCount val="7"/>
                <c:pt idx="0">
                  <c:v>Foranstaltning på fuld tid efter Serviceloven</c:v>
                </c:pt>
                <c:pt idx="1">
                  <c:v>Fritagelse for uddannelsespligt i hht. vejledningsloven</c:v>
                </c:pt>
                <c:pt idx="2">
                  <c:v>Ledig</c:v>
                </c:pt>
                <c:pt idx="3">
                  <c:v>Offentlig forsørgelse</c:v>
                </c:pt>
                <c:pt idx="4">
                  <c:v>Orlov</c:v>
                </c:pt>
                <c:pt idx="5">
                  <c:v>Strafafsoning</c:v>
                </c:pt>
                <c:pt idx="6">
                  <c:v>Sygdom</c:v>
                </c:pt>
              </c:strCache>
            </c:strRef>
          </c:cat>
          <c:val>
            <c:numRef>
              <c:f>'Ark2'!$H$73:$H$79</c:f>
              <c:numCache>
                <c:formatCode>General</c:formatCode>
                <c:ptCount val="7"/>
                <c:pt idx="0">
                  <c:v>3</c:v>
                </c:pt>
                <c:pt idx="1">
                  <c:v>10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axId val="119830016"/>
        <c:axId val="119831552"/>
      </c:barChart>
      <c:catAx>
        <c:axId val="11983001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/>
            </a:pPr>
            <a:endParaRPr lang="da-DK"/>
          </a:p>
        </c:txPr>
        <c:crossAx val="119831552"/>
        <c:crosses val="autoZero"/>
        <c:auto val="1"/>
        <c:lblAlgn val="ctr"/>
        <c:lblOffset val="100"/>
      </c:catAx>
      <c:valAx>
        <c:axId val="119831552"/>
        <c:scaling>
          <c:orientation val="minMax"/>
        </c:scaling>
        <c:axPos val="l"/>
        <c:majorGridlines/>
        <c:numFmt formatCode="General" sourceLinked="1"/>
        <c:tickLblPos val="nextTo"/>
        <c:crossAx val="119830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515276467878863"/>
          <c:y val="0.90083604059982014"/>
          <c:w val="0.16484728521570344"/>
          <c:h val="8.254354569315199E-2"/>
        </c:manualLayout>
      </c:layout>
    </c:legend>
    <c:plotVisOnly val="1"/>
  </c:chart>
  <c:spPr>
    <a:ln>
      <a:solidFill>
        <a:schemeClr val="tx1"/>
      </a:solidFill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5.1227772415427787E-2"/>
          <c:y val="0.11928226577296352"/>
          <c:w val="0.93795243918156168"/>
          <c:h val="0.74272239728381073"/>
        </c:manualLayout>
      </c:layout>
      <c:barChart>
        <c:barDir val="col"/>
        <c:grouping val="clustered"/>
        <c:ser>
          <c:idx val="0"/>
          <c:order val="0"/>
          <c:tx>
            <c:strRef>
              <c:f>'Ark2'!$B$97</c:f>
              <c:strCache>
                <c:ptCount val="1"/>
                <c:pt idx="0">
                  <c:v>Lolland</c:v>
                </c:pt>
              </c:strCache>
            </c:strRef>
          </c:tx>
          <c:cat>
            <c:strRef>
              <c:f>'Ark2'!$A$98:$A$105</c:f>
              <c:strCache>
                <c:ptCount val="8"/>
                <c:pt idx="0">
                  <c:v>Ukendt</c:v>
                </c:pt>
                <c:pt idx="1">
                  <c:v>Andre ungdomsuddannelser</c:v>
                </c:pt>
                <c:pt idx="2">
                  <c:v>Erhvervsuddannelser</c:v>
                </c:pt>
                <c:pt idx="3">
                  <c:v>Forberedende og udviklende aktiviteter</c:v>
                </c:pt>
                <c:pt idx="4">
                  <c:v>Grundskolen</c:v>
                </c:pt>
                <c:pt idx="5">
                  <c:v>Gymnasiale uddannelser</c:v>
                </c:pt>
                <c:pt idx="6">
                  <c:v>Midlertidige aktiviteter</c:v>
                </c:pt>
                <c:pt idx="7">
                  <c:v>Videregående uddannelser</c:v>
                </c:pt>
              </c:strCache>
            </c:strRef>
          </c:cat>
          <c:val>
            <c:numRef>
              <c:f>'Ark2'!$B$98:$B$105</c:f>
              <c:numCache>
                <c:formatCode>0%</c:formatCode>
                <c:ptCount val="8"/>
                <c:pt idx="0">
                  <c:v>5.1986632008912022E-3</c:v>
                </c:pt>
                <c:pt idx="1">
                  <c:v>3.0820646119569264E-2</c:v>
                </c:pt>
                <c:pt idx="2">
                  <c:v>0.39435573709617538</c:v>
                </c:pt>
                <c:pt idx="3">
                  <c:v>0.15187523208317866</c:v>
                </c:pt>
                <c:pt idx="4">
                  <c:v>4.0846639435573743E-3</c:v>
                </c:pt>
                <c:pt idx="5">
                  <c:v>0.33865577422948406</c:v>
                </c:pt>
                <c:pt idx="6">
                  <c:v>6.7582621611585625E-2</c:v>
                </c:pt>
                <c:pt idx="7">
                  <c:v>7.4266617155588615E-3</c:v>
                </c:pt>
              </c:numCache>
            </c:numRef>
          </c:val>
        </c:ser>
        <c:ser>
          <c:idx val="1"/>
          <c:order val="1"/>
          <c:tx>
            <c:strRef>
              <c:f>'Ark2'!$C$97</c:f>
              <c:strCache>
                <c:ptCount val="1"/>
                <c:pt idx="0">
                  <c:v>Guldborgsund</c:v>
                </c:pt>
              </c:strCache>
            </c:strRef>
          </c:tx>
          <c:cat>
            <c:strRef>
              <c:f>'Ark2'!$A$98:$A$105</c:f>
              <c:strCache>
                <c:ptCount val="8"/>
                <c:pt idx="0">
                  <c:v>Ukendt</c:v>
                </c:pt>
                <c:pt idx="1">
                  <c:v>Andre ungdomsuddannelser</c:v>
                </c:pt>
                <c:pt idx="2">
                  <c:v>Erhvervsuddannelser</c:v>
                </c:pt>
                <c:pt idx="3">
                  <c:v>Forberedende og udviklende aktiviteter</c:v>
                </c:pt>
                <c:pt idx="4">
                  <c:v>Grundskolen</c:v>
                </c:pt>
                <c:pt idx="5">
                  <c:v>Gymnasiale uddannelser</c:v>
                </c:pt>
                <c:pt idx="6">
                  <c:v>Midlertidige aktiviteter</c:v>
                </c:pt>
                <c:pt idx="7">
                  <c:v>Videregående uddannelser</c:v>
                </c:pt>
              </c:strCache>
            </c:strRef>
          </c:cat>
          <c:val>
            <c:numRef>
              <c:f>'Ark2'!$C$98:$C$105</c:f>
              <c:numCache>
                <c:formatCode>0%</c:formatCode>
                <c:ptCount val="8"/>
                <c:pt idx="0">
                  <c:v>3.7997317836388038E-3</c:v>
                </c:pt>
                <c:pt idx="1">
                  <c:v>1.9222172552525712E-2</c:v>
                </c:pt>
                <c:pt idx="2">
                  <c:v>0.36298614215467168</c:v>
                </c:pt>
                <c:pt idx="3">
                  <c:v>0.11801519892713458</c:v>
                </c:pt>
                <c:pt idx="4">
                  <c:v>4.2467590523021931E-3</c:v>
                </c:pt>
                <c:pt idx="5">
                  <c:v>0.38958426464014329</c:v>
                </c:pt>
                <c:pt idx="6">
                  <c:v>7.8676799284756391E-2</c:v>
                </c:pt>
                <c:pt idx="7">
                  <c:v>2.3468931604827888E-2</c:v>
                </c:pt>
              </c:numCache>
            </c:numRef>
          </c:val>
        </c:ser>
        <c:axId val="119855744"/>
        <c:axId val="119669120"/>
      </c:barChart>
      <c:catAx>
        <c:axId val="11985574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da-DK"/>
          </a:p>
        </c:txPr>
        <c:crossAx val="119669120"/>
        <c:crosses val="autoZero"/>
        <c:auto val="1"/>
        <c:lblAlgn val="ctr"/>
        <c:lblOffset val="100"/>
      </c:catAx>
      <c:valAx>
        <c:axId val="119669120"/>
        <c:scaling>
          <c:orientation val="minMax"/>
        </c:scaling>
        <c:axPos val="l"/>
        <c:majorGridlines/>
        <c:numFmt formatCode="0%" sourceLinked="1"/>
        <c:tickLblPos val="nextTo"/>
        <c:crossAx val="11985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15455271051856"/>
          <c:y val="0.93154882128495597"/>
          <c:w val="0.13046807166989238"/>
          <c:h val="6.0442496641157688E-2"/>
        </c:manualLayout>
      </c:layout>
      <c:txPr>
        <a:bodyPr/>
        <a:lstStyle/>
        <a:p>
          <a:pPr>
            <a:defRPr sz="800"/>
          </a:pPr>
          <a:endParaRPr lang="da-DK"/>
        </a:p>
      </c:txPr>
    </c:legend>
    <c:plotVisOnly val="1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>
        <c:manualLayout>
          <c:layoutTarget val="inner"/>
          <c:xMode val="edge"/>
          <c:yMode val="edge"/>
          <c:x val="3.6382852143482067E-2"/>
          <c:y val="0.1098805865139679"/>
          <c:w val="0.94414708336080833"/>
          <c:h val="0.66586623498943931"/>
        </c:manualLayout>
      </c:layout>
      <c:barChart>
        <c:barDir val="col"/>
        <c:grouping val="clustered"/>
        <c:ser>
          <c:idx val="0"/>
          <c:order val="0"/>
          <c:tx>
            <c:strRef>
              <c:f>'Ark2'!$J$51</c:f>
              <c:strCache>
                <c:ptCount val="1"/>
                <c:pt idx="0">
                  <c:v>Lolland</c:v>
                </c:pt>
              </c:strCache>
            </c:strRef>
          </c:tx>
          <c:cat>
            <c:strRef>
              <c:f>'Ark2'!$I$53:$I$66</c:f>
              <c:strCache>
                <c:ptCount val="13"/>
                <c:pt idx="0">
                  <c:v>Arbejde - deltid</c:v>
                </c:pt>
                <c:pt idx="1">
                  <c:v>Arbejde - fuld tid</c:v>
                </c:pt>
                <c:pt idx="2">
                  <c:v>Danskuddannelse</c:v>
                </c:pt>
                <c:pt idx="3">
                  <c:v>Højskole</c:v>
                </c:pt>
                <c:pt idx="4">
                  <c:v>Ophold i udlandet</c:v>
                </c:pt>
                <c:pt idx="5">
                  <c:v>Praktik i ungevejledningen</c:v>
                </c:pt>
                <c:pt idx="6">
                  <c:v>Produktionsskole</c:v>
                </c:pt>
                <c:pt idx="7">
                  <c:v>TAMU</c:v>
                </c:pt>
                <c:pt idx="8">
                  <c:v>Vejledning og opkvalificering if. LAB-loven</c:v>
                </c:pt>
                <c:pt idx="9">
                  <c:v>Voksenspecialundervisning</c:v>
                </c:pt>
                <c:pt idx="10">
                  <c:v>VUC-AVU niveau</c:v>
                </c:pt>
                <c:pt idx="11">
                  <c:v>VUC-HF niveau</c:v>
                </c:pt>
                <c:pt idx="12">
                  <c:v>Øvrige uddannelser og kurser</c:v>
                </c:pt>
              </c:strCache>
            </c:strRef>
          </c:cat>
          <c:val>
            <c:numRef>
              <c:f>'Ark2'!$J$53:$J$66</c:f>
              <c:numCache>
                <c:formatCode>0%</c:formatCode>
                <c:ptCount val="14"/>
                <c:pt idx="0">
                  <c:v>0.15158924205378974</c:v>
                </c:pt>
                <c:pt idx="1">
                  <c:v>0.18826405867970666</c:v>
                </c:pt>
                <c:pt idx="2">
                  <c:v>4.8899755501222485E-3</c:v>
                </c:pt>
                <c:pt idx="3">
                  <c:v>0</c:v>
                </c:pt>
                <c:pt idx="4">
                  <c:v>4.4009779951100288E-2</c:v>
                </c:pt>
                <c:pt idx="5">
                  <c:v>2.444987775061126E-3</c:v>
                </c:pt>
                <c:pt idx="6">
                  <c:v>0.21760391198044016</c:v>
                </c:pt>
                <c:pt idx="7">
                  <c:v>4.8899755501222485E-3</c:v>
                </c:pt>
                <c:pt idx="8">
                  <c:v>0</c:v>
                </c:pt>
                <c:pt idx="9">
                  <c:v>2.444987775061126E-3</c:v>
                </c:pt>
                <c:pt idx="10">
                  <c:v>0.22982885085574573</c:v>
                </c:pt>
                <c:pt idx="11">
                  <c:v>0.15158924205378974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'Ark2'!$K$51</c:f>
              <c:strCache>
                <c:ptCount val="1"/>
                <c:pt idx="0">
                  <c:v>Guldborgsund</c:v>
                </c:pt>
              </c:strCache>
            </c:strRef>
          </c:tx>
          <c:cat>
            <c:strRef>
              <c:f>'Ark2'!$I$53:$I$66</c:f>
              <c:strCache>
                <c:ptCount val="13"/>
                <c:pt idx="0">
                  <c:v>Arbejde - deltid</c:v>
                </c:pt>
                <c:pt idx="1">
                  <c:v>Arbejde - fuld tid</c:v>
                </c:pt>
                <c:pt idx="2">
                  <c:v>Danskuddannelse</c:v>
                </c:pt>
                <c:pt idx="3">
                  <c:v>Højskole</c:v>
                </c:pt>
                <c:pt idx="4">
                  <c:v>Ophold i udlandet</c:v>
                </c:pt>
                <c:pt idx="5">
                  <c:v>Praktik i ungevejledningen</c:v>
                </c:pt>
                <c:pt idx="6">
                  <c:v>Produktionsskole</c:v>
                </c:pt>
                <c:pt idx="7">
                  <c:v>TAMU</c:v>
                </c:pt>
                <c:pt idx="8">
                  <c:v>Vejledning og opkvalificering if. LAB-loven</c:v>
                </c:pt>
                <c:pt idx="9">
                  <c:v>Voksenspecialundervisning</c:v>
                </c:pt>
                <c:pt idx="10">
                  <c:v>VUC-AVU niveau</c:v>
                </c:pt>
                <c:pt idx="11">
                  <c:v>VUC-HF niveau</c:v>
                </c:pt>
                <c:pt idx="12">
                  <c:v>Øvrige uddannelser og kurser</c:v>
                </c:pt>
              </c:strCache>
            </c:strRef>
          </c:cat>
          <c:val>
            <c:numRef>
              <c:f>'Ark2'!$K$53:$K$66</c:f>
              <c:numCache>
                <c:formatCode>0%</c:formatCode>
                <c:ptCount val="14"/>
                <c:pt idx="0">
                  <c:v>0.15719696969696975</c:v>
                </c:pt>
                <c:pt idx="1">
                  <c:v>0.18750000000000006</c:v>
                </c:pt>
                <c:pt idx="2">
                  <c:v>3.4090909090909088E-2</c:v>
                </c:pt>
                <c:pt idx="3">
                  <c:v>3.7878787878787897E-3</c:v>
                </c:pt>
                <c:pt idx="4">
                  <c:v>8.1439393939393978E-2</c:v>
                </c:pt>
                <c:pt idx="5">
                  <c:v>9.4696969696969769E-3</c:v>
                </c:pt>
                <c:pt idx="6">
                  <c:v>0.18181818181818193</c:v>
                </c:pt>
                <c:pt idx="7">
                  <c:v>3.7878787878787897E-3</c:v>
                </c:pt>
                <c:pt idx="8">
                  <c:v>1.893939393939394E-3</c:v>
                </c:pt>
                <c:pt idx="9">
                  <c:v>0</c:v>
                </c:pt>
                <c:pt idx="10">
                  <c:v>0.22916666666666666</c:v>
                </c:pt>
                <c:pt idx="11">
                  <c:v>0.10227272727272729</c:v>
                </c:pt>
                <c:pt idx="12">
                  <c:v>7.5757575757575794E-3</c:v>
                </c:pt>
              </c:numCache>
            </c:numRef>
          </c:val>
        </c:ser>
        <c:axId val="119701888"/>
        <c:axId val="119703424"/>
      </c:barChart>
      <c:catAx>
        <c:axId val="119701888"/>
        <c:scaling>
          <c:orientation val="minMax"/>
        </c:scaling>
        <c:axPos val="b"/>
        <c:tickLblPos val="nextTo"/>
        <c:txPr>
          <a:bodyPr/>
          <a:lstStyle/>
          <a:p>
            <a:pPr>
              <a:defRPr sz="500"/>
            </a:pPr>
            <a:endParaRPr lang="da-DK"/>
          </a:p>
        </c:txPr>
        <c:crossAx val="119703424"/>
        <c:crosses val="autoZero"/>
        <c:auto val="1"/>
        <c:lblAlgn val="ctr"/>
        <c:lblOffset val="100"/>
      </c:catAx>
      <c:valAx>
        <c:axId val="119703424"/>
        <c:scaling>
          <c:orientation val="minMax"/>
        </c:scaling>
        <c:axPos val="l"/>
        <c:majorGridlines/>
        <c:numFmt formatCode="0%" sourceLinked="1"/>
        <c:tickLblPos val="nextTo"/>
        <c:crossAx val="1197018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88762325179692"/>
          <c:y val="0.90319430951790058"/>
          <c:w val="0.11149237270300177"/>
          <c:h val="8.6884869121089822E-2"/>
        </c:manualLayout>
      </c:layout>
      <c:txPr>
        <a:bodyPr/>
        <a:lstStyle/>
        <a:p>
          <a:pPr>
            <a:defRPr sz="800"/>
          </a:pPr>
          <a:endParaRPr lang="da-DK"/>
        </a:p>
      </c:txPr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5.9297686199570855E-2"/>
          <c:y val="0.1358337902067028"/>
          <c:w val="0.92438435454439494"/>
          <c:h val="0.69627058397480235"/>
        </c:manualLayout>
      </c:layout>
      <c:barChart>
        <c:barDir val="col"/>
        <c:grouping val="clustered"/>
        <c:ser>
          <c:idx val="0"/>
          <c:order val="0"/>
          <c:tx>
            <c:strRef>
              <c:f>'Ark2'!$J$84</c:f>
              <c:strCache>
                <c:ptCount val="1"/>
                <c:pt idx="0">
                  <c:v>Lolland</c:v>
                </c:pt>
              </c:strCache>
            </c:strRef>
          </c:tx>
          <c:cat>
            <c:strRef>
              <c:f>'Ark2'!$I$85:$I$92</c:f>
              <c:strCache>
                <c:ptCount val="8"/>
                <c:pt idx="0">
                  <c:v>Foranstaltning på fuld tid efter Serviceloven</c:v>
                </c:pt>
                <c:pt idx="1">
                  <c:v>Fritagelse for uddannelsespligt i hht. vejledningsloven</c:v>
                </c:pt>
                <c:pt idx="2">
                  <c:v>Ledig</c:v>
                </c:pt>
                <c:pt idx="3">
                  <c:v>Offentlig forsørgelse</c:v>
                </c:pt>
                <c:pt idx="4">
                  <c:v>Orlov</c:v>
                </c:pt>
                <c:pt idx="5">
                  <c:v>Strafafsoning</c:v>
                </c:pt>
                <c:pt idx="6">
                  <c:v>Sygdom</c:v>
                </c:pt>
                <c:pt idx="7">
                  <c:v>Værnepligt</c:v>
                </c:pt>
              </c:strCache>
            </c:strRef>
          </c:cat>
          <c:val>
            <c:numRef>
              <c:f>'Ark2'!$J$85:$J$92</c:f>
              <c:numCache>
                <c:formatCode>0%</c:formatCode>
                <c:ptCount val="8"/>
                <c:pt idx="0">
                  <c:v>1.0989010989010993E-2</c:v>
                </c:pt>
                <c:pt idx="1">
                  <c:v>5.4945054945054967E-3</c:v>
                </c:pt>
                <c:pt idx="2">
                  <c:v>2.1978021978021987E-2</c:v>
                </c:pt>
                <c:pt idx="3">
                  <c:v>0.8901098901098905</c:v>
                </c:pt>
                <c:pt idx="4">
                  <c:v>1.6483516483516487E-2</c:v>
                </c:pt>
                <c:pt idx="5">
                  <c:v>1.0989010989010993E-2</c:v>
                </c:pt>
                <c:pt idx="6">
                  <c:v>1.6483516483516487E-2</c:v>
                </c:pt>
                <c:pt idx="7">
                  <c:v>2.7472527472527489E-2</c:v>
                </c:pt>
              </c:numCache>
            </c:numRef>
          </c:val>
        </c:ser>
        <c:ser>
          <c:idx val="1"/>
          <c:order val="1"/>
          <c:tx>
            <c:strRef>
              <c:f>'Ark2'!$K$84</c:f>
              <c:strCache>
                <c:ptCount val="1"/>
                <c:pt idx="0">
                  <c:v>Guldborgsund</c:v>
                </c:pt>
              </c:strCache>
            </c:strRef>
          </c:tx>
          <c:cat>
            <c:strRef>
              <c:f>'Ark2'!$I$85:$I$92</c:f>
              <c:strCache>
                <c:ptCount val="8"/>
                <c:pt idx="0">
                  <c:v>Foranstaltning på fuld tid efter Serviceloven</c:v>
                </c:pt>
                <c:pt idx="1">
                  <c:v>Fritagelse for uddannelsespligt i hht. vejledningsloven</c:v>
                </c:pt>
                <c:pt idx="2">
                  <c:v>Ledig</c:v>
                </c:pt>
                <c:pt idx="3">
                  <c:v>Offentlig forsørgelse</c:v>
                </c:pt>
                <c:pt idx="4">
                  <c:v>Orlov</c:v>
                </c:pt>
                <c:pt idx="5">
                  <c:v>Strafafsoning</c:v>
                </c:pt>
                <c:pt idx="6">
                  <c:v>Sygdom</c:v>
                </c:pt>
                <c:pt idx="7">
                  <c:v>Værnepligt</c:v>
                </c:pt>
              </c:strCache>
            </c:strRef>
          </c:cat>
          <c:val>
            <c:numRef>
              <c:f>'Ark2'!$K$85:$K$92</c:f>
              <c:numCache>
                <c:formatCode>0%</c:formatCode>
                <c:ptCount val="8"/>
                <c:pt idx="0">
                  <c:v>2.8409090909090919E-3</c:v>
                </c:pt>
                <c:pt idx="1">
                  <c:v>2.8409090909090919E-3</c:v>
                </c:pt>
                <c:pt idx="2">
                  <c:v>2.8409090909090912E-2</c:v>
                </c:pt>
                <c:pt idx="3">
                  <c:v>0.86363636363636354</c:v>
                </c:pt>
                <c:pt idx="4">
                  <c:v>4.5454545454545463E-2</c:v>
                </c:pt>
                <c:pt idx="5">
                  <c:v>1.4204545454545458E-2</c:v>
                </c:pt>
                <c:pt idx="6">
                  <c:v>1.9886363636363646E-2</c:v>
                </c:pt>
                <c:pt idx="7">
                  <c:v>2.2727272727272749E-2</c:v>
                </c:pt>
              </c:numCache>
            </c:numRef>
          </c:val>
        </c:ser>
        <c:axId val="119736576"/>
        <c:axId val="119746560"/>
      </c:barChart>
      <c:catAx>
        <c:axId val="11973657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da-DK"/>
          </a:p>
        </c:txPr>
        <c:crossAx val="119746560"/>
        <c:crosses val="autoZero"/>
        <c:auto val="1"/>
        <c:lblAlgn val="ctr"/>
        <c:lblOffset val="100"/>
      </c:catAx>
      <c:valAx>
        <c:axId val="119746560"/>
        <c:scaling>
          <c:orientation val="minMax"/>
        </c:scaling>
        <c:axPos val="l"/>
        <c:majorGridlines/>
        <c:numFmt formatCode="0%" sourceLinked="1"/>
        <c:tickLblPos val="nextTo"/>
        <c:crossAx val="11973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31151463209957"/>
          <c:y val="0.92542011362503751"/>
          <c:w val="0.15755544842608968"/>
          <c:h val="7.2819916497779552E-2"/>
        </c:manualLayout>
      </c:layout>
      <c:txPr>
        <a:bodyPr/>
        <a:lstStyle/>
        <a:p>
          <a:pPr>
            <a:defRPr sz="800"/>
          </a:pPr>
          <a:endParaRPr lang="da-DK"/>
        </a:p>
      </c:txPr>
    </c:legend>
    <c:plotVisOnly val="1"/>
  </c:chart>
  <c:externalData r:id="rId1"/>
  <c:userShapes r:id="rId2"/>
</c:chartSpace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0.64032</cdr:x>
      <cdr:y>0.89017</cdr:y>
    </cdr:from>
    <cdr:to>
      <cdr:x>0.98715</cdr:x>
      <cdr:y>0.97577</cdr:y>
    </cdr:to>
    <cdr:sp macro="" textlink="">
      <cdr:nvSpPr>
        <cdr:cNvPr id="3" name="Tekstboks 2"/>
        <cdr:cNvSpPr txBox="1"/>
      </cdr:nvSpPr>
      <cdr:spPr>
        <a:xfrm xmlns:a="http://schemas.openxmlformats.org/drawingml/2006/main">
          <a:off x="4398520" y="3145561"/>
          <a:ext cx="2382462" cy="3024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a-DK" sz="600" b="0"/>
            <a:t>* Ved dataudtræk er der 3 der modtager hjemmeundervisnig,</a:t>
          </a:r>
          <a:r>
            <a:rPr lang="da-DK" sz="600" b="0" baseline="0"/>
            <a:t> 3 på LOP, 2 uden skoletilbud og 2 syge</a:t>
          </a:r>
          <a:endParaRPr lang="da-DK" sz="600" b="0"/>
        </a:p>
      </cdr:txBody>
    </cdr:sp>
  </cdr:relSizeAnchor>
  <cdr:relSizeAnchor xmlns:cdr="http://schemas.openxmlformats.org/drawingml/2006/chartDrawing">
    <cdr:from>
      <cdr:x>0.02681</cdr:x>
      <cdr:y>0.01977</cdr:y>
    </cdr:from>
    <cdr:to>
      <cdr:x>0.15438</cdr:x>
      <cdr:y>0.0593</cdr:y>
    </cdr:to>
    <cdr:sp macro="" textlink="">
      <cdr:nvSpPr>
        <cdr:cNvPr id="4" name="Tekstboks 3"/>
        <cdr:cNvSpPr txBox="1"/>
      </cdr:nvSpPr>
      <cdr:spPr>
        <a:xfrm xmlns:a="http://schemas.openxmlformats.org/drawingml/2006/main">
          <a:off x="184150" y="69850"/>
          <a:ext cx="876300" cy="139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a-DK" sz="600" b="1" i="1"/>
            <a:t>I alt 3.652 elever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0.01665</cdr:x>
      <cdr:y>0.02439</cdr:y>
    </cdr:from>
    <cdr:to>
      <cdr:x>0.11857</cdr:x>
      <cdr:y>0.07134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137096" y="98502"/>
          <a:ext cx="839215" cy="1896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a-DK" sz="800" b="1"/>
            <a:t>Absolutte tal</a:t>
          </a:r>
        </a:p>
      </cdr:txBody>
    </cdr:sp>
  </cdr:relSizeAnchor>
  <cdr:relSizeAnchor xmlns:cdr="http://schemas.openxmlformats.org/drawingml/2006/chartDrawing">
    <cdr:from>
      <cdr:x>0.36409</cdr:x>
      <cdr:y>0.02734</cdr:y>
    </cdr:from>
    <cdr:to>
      <cdr:x>0.71258</cdr:x>
      <cdr:y>0.09788</cdr:y>
    </cdr:to>
    <cdr:sp macro="" textlink="">
      <cdr:nvSpPr>
        <cdr:cNvPr id="3" name="Tekstboks 2"/>
        <cdr:cNvSpPr txBox="1"/>
      </cdr:nvSpPr>
      <cdr:spPr>
        <a:xfrm xmlns:a="http://schemas.openxmlformats.org/drawingml/2006/main">
          <a:off x="2517737" y="92013"/>
          <a:ext cx="2409863" cy="2374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a-DK" sz="1100" b="1"/>
            <a:t>Forberedende og udviklende aktiviter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0.39177</cdr:x>
      <cdr:y>0.02082</cdr:y>
    </cdr:from>
    <cdr:to>
      <cdr:x>0.65367</cdr:x>
      <cdr:y>0.09959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2679294" y="74036"/>
          <a:ext cx="1791105" cy="2801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a-DK" sz="1100" b="1"/>
            <a:t>Midlertidige</a:t>
          </a:r>
          <a:r>
            <a:rPr lang="da-DK" sz="1100" b="1" baseline="0"/>
            <a:t> aktiviteter</a:t>
          </a:r>
          <a:endParaRPr lang="da-DK" sz="1100" b="1"/>
        </a:p>
      </cdr:txBody>
    </cdr:sp>
  </cdr:relSizeAnchor>
  <cdr:relSizeAnchor xmlns:cdr="http://schemas.openxmlformats.org/drawingml/2006/chartDrawing">
    <cdr:from>
      <cdr:x>0.01241</cdr:x>
      <cdr:y>0.0193</cdr:y>
    </cdr:from>
    <cdr:to>
      <cdr:x>0.12999</cdr:x>
      <cdr:y>0.07181</cdr:y>
    </cdr:to>
    <cdr:sp macro="" textlink="">
      <cdr:nvSpPr>
        <cdr:cNvPr id="4" name="Tekstboks 3"/>
        <cdr:cNvSpPr txBox="1"/>
      </cdr:nvSpPr>
      <cdr:spPr>
        <a:xfrm xmlns:a="http://schemas.openxmlformats.org/drawingml/2006/main">
          <a:off x="84875" y="68646"/>
          <a:ext cx="804125" cy="1867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a-DK" sz="800" b="1"/>
            <a:t>Absolutte tal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0.25696</cdr:x>
      <cdr:y>0.04698</cdr:y>
    </cdr:from>
    <cdr:to>
      <cdr:x>0.71686</cdr:x>
      <cdr:y>0.10403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1869281" y="166687"/>
          <a:ext cx="3345656" cy="202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da-DK" sz="1100" b="1"/>
            <a:t>Placeringsstatistik 18-25 årige, november 2013</a:t>
          </a:r>
        </a:p>
      </cdr:txBody>
    </cdr:sp>
  </cdr:relSizeAnchor>
  <cdr:relSizeAnchor xmlns:cdr="http://schemas.openxmlformats.org/drawingml/2006/chartDrawing">
    <cdr:from>
      <cdr:x>0.0234</cdr:x>
      <cdr:y>0.03893</cdr:y>
    </cdr:from>
    <cdr:to>
      <cdr:x>0.16524</cdr:x>
      <cdr:y>0.08029</cdr:y>
    </cdr:to>
    <cdr:sp macro="" textlink="">
      <cdr:nvSpPr>
        <cdr:cNvPr id="3" name="Tekstboks 2"/>
        <cdr:cNvSpPr txBox="1"/>
      </cdr:nvSpPr>
      <cdr:spPr>
        <a:xfrm xmlns:a="http://schemas.openxmlformats.org/drawingml/2006/main">
          <a:off x="165556" y="163930"/>
          <a:ext cx="1003532" cy="1741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a-DK" sz="800" b="1"/>
            <a:t>Antal unge 7.167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0.0125</cdr:x>
      <cdr:y>0.03153</cdr:y>
    </cdr:from>
    <cdr:to>
      <cdr:x>0.15207</cdr:x>
      <cdr:y>0.07207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88438" y="127811"/>
          <a:ext cx="987462" cy="1643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a-DK" sz="800" b="1"/>
            <a:t>Antal unge 937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0.00345</cdr:x>
      <cdr:y>0.00602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0.34964</cdr:x>
      <cdr:y>0.02155</cdr:y>
    </cdr:from>
    <cdr:to>
      <cdr:x>0.71843</cdr:x>
      <cdr:y>0.08477</cdr:y>
    </cdr:to>
    <cdr:sp macro="" textlink="">
      <cdr:nvSpPr>
        <cdr:cNvPr id="4" name="Tekstboks 3"/>
        <cdr:cNvSpPr txBox="1"/>
      </cdr:nvSpPr>
      <cdr:spPr>
        <a:xfrm xmlns:a="http://schemas.openxmlformats.org/drawingml/2006/main">
          <a:off x="2473709" y="87363"/>
          <a:ext cx="2609244" cy="25626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a-DK" sz="1100" b="1"/>
            <a:t>Forberedende og udviklende</a:t>
          </a:r>
          <a:r>
            <a:rPr lang="da-DK" sz="1100" b="1" baseline="0"/>
            <a:t> aktiviteter</a:t>
          </a:r>
          <a:endParaRPr lang="da-DK" sz="1100" b="1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0.0102</cdr:x>
      <cdr:y>0.06715</cdr:y>
    </cdr:from>
    <cdr:to>
      <cdr:x>0.15015</cdr:x>
      <cdr:y>0.11031</cdr:y>
    </cdr:to>
    <cdr:sp macro="" textlink="">
      <cdr:nvSpPr>
        <cdr:cNvPr id="2" name="Tekstboks 1"/>
        <cdr:cNvSpPr txBox="1"/>
      </cdr:nvSpPr>
      <cdr:spPr>
        <a:xfrm xmlns:a="http://schemas.openxmlformats.org/drawingml/2006/main">
          <a:off x="83344" y="333376"/>
          <a:ext cx="1143000" cy="21431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a-DK" sz="800" b="1"/>
            <a:t>Antal unge 534</a:t>
          </a:r>
        </a:p>
      </cdr:txBody>
    </cdr:sp>
  </cdr:relSizeAnchor>
  <cdr:relSizeAnchor xmlns:cdr="http://schemas.openxmlformats.org/drawingml/2006/chartDrawing">
    <cdr:from>
      <cdr:x>0.24052</cdr:x>
      <cdr:y>0.04556</cdr:y>
    </cdr:from>
    <cdr:to>
      <cdr:x>0.69096</cdr:x>
      <cdr:y>0.09832</cdr:y>
    </cdr:to>
    <cdr:sp macro="" textlink="">
      <cdr:nvSpPr>
        <cdr:cNvPr id="3" name="Tekstboks 2"/>
        <cdr:cNvSpPr txBox="1"/>
      </cdr:nvSpPr>
      <cdr:spPr>
        <a:xfrm xmlns:a="http://schemas.openxmlformats.org/drawingml/2006/main">
          <a:off x="1964532" y="226218"/>
          <a:ext cx="3679031" cy="2619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da-DK" sz="1100" b="1"/>
            <a:t>Midlertidige aktiviteter</a:t>
          </a:r>
        </a:p>
      </cdr:txBody>
    </cdr:sp>
  </cdr:relSizeAnchor>
</c:userShape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6CE7-CCE0-4F18-8597-9B0CFC9F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63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Testtekst</vt:lpstr>
      <vt:lpstr>Testtekst</vt:lpstr>
    </vt:vector>
  </TitlesOfParts>
  <Company>Martin Ørsted Grafisk Design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Testtekst</dc:title>
  <dc:subject/>
  <dc:creator>Martin Ørsted User</dc:creator>
  <cp:keywords/>
  <cp:lastModifiedBy>tsn</cp:lastModifiedBy>
  <cp:revision>10</cp:revision>
  <cp:lastPrinted>2013-11-06T09:03:00Z</cp:lastPrinted>
  <dcterms:created xsi:type="dcterms:W3CDTF">2013-11-19T12:14:00Z</dcterms:created>
  <dcterms:modified xsi:type="dcterms:W3CDTF">2013-11-19T14:14:00Z</dcterms:modified>
</cp:coreProperties>
</file>